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23A0" w14:textId="79A83062" w:rsidR="00440673" w:rsidRPr="00440673" w:rsidRDefault="00440673" w:rsidP="006D044D">
      <w:pPr>
        <w:jc w:val="center"/>
        <w:rPr>
          <w:rFonts w:ascii="Century Gothic" w:hAnsi="Century Gothic" w:cs="Calibri"/>
          <w:color w:val="000000"/>
        </w:rPr>
      </w:pPr>
      <w:r w:rsidRPr="00440673">
        <w:rPr>
          <w:rFonts w:ascii="Century Gothic" w:hAnsi="Century Gothic" w:cs="Calibri"/>
          <w:color w:val="000000"/>
        </w:rPr>
        <w:t>Informacja prasowa</w:t>
      </w:r>
    </w:p>
    <w:p w14:paraId="5656BF18" w14:textId="3F52227E" w:rsidR="006D044D" w:rsidRPr="00C6339E" w:rsidRDefault="00C6339E" w:rsidP="006D044D">
      <w:pPr>
        <w:jc w:val="center"/>
        <w:rPr>
          <w:rFonts w:ascii="Century Gothic" w:hAnsi="Century Gothic" w:cs="Calibri"/>
          <w:b/>
          <w:bCs/>
          <w:color w:val="000000"/>
          <w:sz w:val="24"/>
          <w:szCs w:val="24"/>
        </w:rPr>
      </w:pPr>
      <w:r w:rsidRPr="00C6339E">
        <w:rPr>
          <w:rFonts w:ascii="Century Gothic" w:hAnsi="Century Gothic" w:cs="Calibri"/>
          <w:b/>
          <w:bCs/>
          <w:color w:val="000000"/>
          <w:sz w:val="24"/>
          <w:szCs w:val="24"/>
        </w:rPr>
        <w:t>Przełomowe b</w:t>
      </w:r>
      <w:r w:rsidR="006D044D" w:rsidRPr="00C6339E">
        <w:rPr>
          <w:rFonts w:ascii="Century Gothic" w:hAnsi="Century Gothic" w:cs="Calibri"/>
          <w:b/>
          <w:bCs/>
          <w:color w:val="000000"/>
          <w:sz w:val="24"/>
          <w:szCs w:val="24"/>
        </w:rPr>
        <w:t xml:space="preserve">adania naukowców z UJ w Krakowie pomogą </w:t>
      </w:r>
      <w:r w:rsidR="00753E41" w:rsidRPr="00C6339E">
        <w:rPr>
          <w:rFonts w:ascii="Century Gothic" w:hAnsi="Century Gothic" w:cs="Calibri"/>
          <w:b/>
          <w:bCs/>
          <w:color w:val="000000"/>
          <w:sz w:val="24"/>
          <w:szCs w:val="24"/>
        </w:rPr>
        <w:t xml:space="preserve">zrozumieć </w:t>
      </w:r>
      <w:r w:rsidR="007A703B" w:rsidRPr="00C6339E">
        <w:rPr>
          <w:rFonts w:ascii="Century Gothic" w:hAnsi="Century Gothic" w:cs="Calibri"/>
          <w:b/>
          <w:bCs/>
          <w:color w:val="000000"/>
          <w:sz w:val="24"/>
          <w:szCs w:val="24"/>
        </w:rPr>
        <w:t>mechanizmy powstawania chorób uk</w:t>
      </w:r>
      <w:r w:rsidR="006D044D" w:rsidRPr="00C6339E">
        <w:rPr>
          <w:rFonts w:ascii="Century Gothic" w:hAnsi="Century Gothic" w:cs="Calibri"/>
          <w:b/>
          <w:bCs/>
          <w:color w:val="000000"/>
          <w:sz w:val="24"/>
          <w:szCs w:val="24"/>
        </w:rPr>
        <w:t>ład</w:t>
      </w:r>
      <w:r w:rsidR="007A703B" w:rsidRPr="00C6339E">
        <w:rPr>
          <w:rFonts w:ascii="Century Gothic" w:hAnsi="Century Gothic" w:cs="Calibri"/>
          <w:b/>
          <w:bCs/>
          <w:color w:val="000000"/>
          <w:sz w:val="24"/>
          <w:szCs w:val="24"/>
        </w:rPr>
        <w:t>u</w:t>
      </w:r>
      <w:r w:rsidR="006D044D" w:rsidRPr="00C6339E">
        <w:rPr>
          <w:rFonts w:ascii="Century Gothic" w:hAnsi="Century Gothic" w:cs="Calibri"/>
          <w:b/>
          <w:bCs/>
          <w:color w:val="000000"/>
          <w:sz w:val="24"/>
          <w:szCs w:val="24"/>
        </w:rPr>
        <w:t xml:space="preserve"> sercowo-naczyniow</w:t>
      </w:r>
      <w:r w:rsidR="007A703B" w:rsidRPr="00C6339E">
        <w:rPr>
          <w:rFonts w:ascii="Century Gothic" w:hAnsi="Century Gothic" w:cs="Calibri"/>
          <w:b/>
          <w:bCs/>
          <w:color w:val="000000"/>
          <w:sz w:val="24"/>
          <w:szCs w:val="24"/>
        </w:rPr>
        <w:t>ego</w:t>
      </w:r>
    </w:p>
    <w:p w14:paraId="6206F0BA" w14:textId="3278D4CF" w:rsidR="00097131" w:rsidRPr="00C6339E" w:rsidRDefault="00111126" w:rsidP="00B230E0">
      <w:pPr>
        <w:jc w:val="both"/>
        <w:rPr>
          <w:rFonts w:ascii="Century Gothic" w:hAnsi="Century Gothic" w:cs="Calibri"/>
          <w:b/>
          <w:bCs/>
          <w:color w:val="000000"/>
        </w:rPr>
      </w:pPr>
      <w:r w:rsidRPr="00C6339E">
        <w:rPr>
          <w:rFonts w:ascii="Century Gothic" w:hAnsi="Century Gothic" w:cs="Calibri"/>
          <w:b/>
          <w:bCs/>
          <w:color w:val="000000"/>
        </w:rPr>
        <w:t>Obchodzony 29 września Światowy Dzień Serca to</w:t>
      </w:r>
      <w:r w:rsidR="00C6339E">
        <w:rPr>
          <w:rFonts w:ascii="Century Gothic" w:hAnsi="Century Gothic" w:cs="Calibri"/>
          <w:b/>
          <w:bCs/>
          <w:color w:val="000000"/>
        </w:rPr>
        <w:t xml:space="preserve"> dobra okazja </w:t>
      </w:r>
      <w:r w:rsidRPr="00C6339E">
        <w:rPr>
          <w:rFonts w:ascii="Century Gothic" w:hAnsi="Century Gothic" w:cs="Calibri"/>
          <w:b/>
          <w:bCs/>
          <w:color w:val="000000"/>
        </w:rPr>
        <w:t xml:space="preserve">do zwrócenia uwagi na problem chorób sercowo-naczyniowych Działania naukowców pomagają nam lepiej zrozumieć ich </w:t>
      </w:r>
      <w:r w:rsidR="00DD313D" w:rsidRPr="00C6339E">
        <w:rPr>
          <w:rFonts w:ascii="Century Gothic" w:hAnsi="Century Gothic" w:cs="Calibri"/>
          <w:b/>
          <w:bCs/>
          <w:color w:val="000000"/>
        </w:rPr>
        <w:t>pato</w:t>
      </w:r>
      <w:r w:rsidRPr="00C6339E">
        <w:rPr>
          <w:rFonts w:ascii="Century Gothic" w:hAnsi="Century Gothic" w:cs="Calibri"/>
          <w:b/>
          <w:bCs/>
          <w:color w:val="000000"/>
        </w:rPr>
        <w:t>genezę i podejmować skuteczniejsze działania profilaktyczne. W Polsce funkcjonowanie naczyń krwionośnych</w:t>
      </w:r>
      <w:r w:rsidR="008523CE" w:rsidRPr="00C6339E">
        <w:rPr>
          <w:rFonts w:ascii="Century Gothic" w:hAnsi="Century Gothic" w:cs="Calibri"/>
          <w:b/>
          <w:bCs/>
          <w:color w:val="000000"/>
        </w:rPr>
        <w:t xml:space="preserve"> i ich patologie</w:t>
      </w:r>
      <w:r w:rsidRPr="00C6339E">
        <w:rPr>
          <w:rFonts w:ascii="Century Gothic" w:hAnsi="Century Gothic" w:cs="Calibri"/>
          <w:b/>
          <w:bCs/>
          <w:color w:val="000000"/>
        </w:rPr>
        <w:t xml:space="preserve"> bada </w:t>
      </w:r>
      <w:r w:rsidR="00DD313D" w:rsidRPr="00C6339E">
        <w:rPr>
          <w:rFonts w:ascii="Century Gothic" w:hAnsi="Century Gothic" w:cs="Calibri"/>
          <w:b/>
          <w:bCs/>
          <w:color w:val="000000"/>
        </w:rPr>
        <w:t>m.in. mg</w:t>
      </w:r>
      <w:r w:rsidRPr="00C6339E">
        <w:rPr>
          <w:rFonts w:ascii="Century Gothic" w:hAnsi="Century Gothic" w:cs="Calibri"/>
          <w:b/>
          <w:bCs/>
          <w:color w:val="000000"/>
        </w:rPr>
        <w:t>r Aleksandra</w:t>
      </w:r>
      <w:r w:rsidR="008523CE" w:rsidRPr="00C6339E">
        <w:rPr>
          <w:rFonts w:ascii="Century Gothic" w:hAnsi="Century Gothic" w:cs="Calibri"/>
          <w:b/>
          <w:bCs/>
          <w:color w:val="000000"/>
        </w:rPr>
        <w:t xml:space="preserve"> </w:t>
      </w:r>
      <w:r w:rsidRPr="00C6339E">
        <w:rPr>
          <w:rFonts w:ascii="Century Gothic" w:hAnsi="Century Gothic" w:cs="Calibri"/>
          <w:b/>
          <w:bCs/>
          <w:color w:val="000000"/>
        </w:rPr>
        <w:t xml:space="preserve">Kopacz z Uniwersytetu Jagiellońskiego. </w:t>
      </w:r>
    </w:p>
    <w:p w14:paraId="3B034306" w14:textId="55DED0AF" w:rsidR="00430A4D" w:rsidRPr="00C6339E" w:rsidRDefault="00390748" w:rsidP="00B230E0">
      <w:pPr>
        <w:jc w:val="both"/>
        <w:rPr>
          <w:rFonts w:ascii="Century Gothic" w:hAnsi="Century Gothic" w:cs="Calibri"/>
          <w:b/>
          <w:bCs/>
          <w:color w:val="000000"/>
        </w:rPr>
      </w:pPr>
      <w:r w:rsidRPr="00C6339E">
        <w:rPr>
          <w:rFonts w:ascii="Century Gothic" w:hAnsi="Century Gothic" w:cs="Calibri"/>
          <w:b/>
          <w:bCs/>
          <w:color w:val="000000"/>
        </w:rPr>
        <w:t>Zdrowy u</w:t>
      </w:r>
      <w:r w:rsidR="00DD313D" w:rsidRPr="00C6339E">
        <w:rPr>
          <w:rFonts w:ascii="Century Gothic" w:hAnsi="Century Gothic" w:cs="Calibri"/>
          <w:b/>
          <w:bCs/>
          <w:color w:val="000000"/>
        </w:rPr>
        <w:t xml:space="preserve">kład krążenia </w:t>
      </w:r>
      <w:r w:rsidR="0034309F" w:rsidRPr="00C6339E">
        <w:rPr>
          <w:rFonts w:ascii="Century Gothic" w:hAnsi="Century Gothic" w:cs="Calibri"/>
          <w:b/>
          <w:bCs/>
          <w:color w:val="000000"/>
        </w:rPr>
        <w:t xml:space="preserve">w sercu </w:t>
      </w:r>
      <w:r w:rsidR="00DD313D" w:rsidRPr="00C6339E">
        <w:rPr>
          <w:rFonts w:ascii="Century Gothic" w:hAnsi="Century Gothic" w:cs="Calibri"/>
          <w:b/>
          <w:bCs/>
          <w:color w:val="000000"/>
        </w:rPr>
        <w:t>długowieczności</w:t>
      </w:r>
    </w:p>
    <w:p w14:paraId="467C795D" w14:textId="4192640C" w:rsidR="00430A4D" w:rsidRPr="00C6339E" w:rsidRDefault="009E7A7F" w:rsidP="00B230E0">
      <w:pPr>
        <w:jc w:val="both"/>
        <w:rPr>
          <w:rFonts w:ascii="Century Gothic" w:hAnsi="Century Gothic" w:cs="Calibri"/>
          <w:color w:val="000000"/>
        </w:rPr>
      </w:pPr>
      <w:r w:rsidRPr="00C6339E">
        <w:rPr>
          <w:rFonts w:ascii="Century Gothic" w:hAnsi="Century Gothic" w:cs="Calibri"/>
          <w:color w:val="000000"/>
        </w:rPr>
        <w:t xml:space="preserve">Zgony z powodu chorób układu krążenia stanowią około 48% wszystkich zgonów w Polsce. Z danych Polskiego Towarzystwa Kardiologicznego wynika, iż z powodu zawału serca umiera codziennie w naszym kraju ok. 100 osób, a ogółem choroby układu sercowo-naczyniowego są przyczyną prawie 500 zgonów każdego dnia. Dlatego zespoły badaczy </w:t>
      </w:r>
      <w:r w:rsidR="00D52E10" w:rsidRPr="00C6339E">
        <w:rPr>
          <w:rFonts w:ascii="Century Gothic" w:hAnsi="Century Gothic" w:cs="Calibri"/>
          <w:color w:val="000000"/>
        </w:rPr>
        <w:t>aktywnie analizują zjawiska zachodzące w naczyniach krwionośnych</w:t>
      </w:r>
      <w:r w:rsidR="008B611B" w:rsidRPr="00C6339E">
        <w:rPr>
          <w:rFonts w:ascii="Century Gothic" w:hAnsi="Century Gothic" w:cs="Calibri"/>
          <w:color w:val="000000"/>
        </w:rPr>
        <w:t>,</w:t>
      </w:r>
      <w:r w:rsidR="00C6339E" w:rsidRPr="00C6339E">
        <w:rPr>
          <w:rFonts w:ascii="Century Gothic" w:hAnsi="Century Gothic" w:cs="Calibri"/>
          <w:color w:val="000000"/>
        </w:rPr>
        <w:t xml:space="preserve"> opisując </w:t>
      </w:r>
      <w:r w:rsidR="008B611B" w:rsidRPr="00C6339E">
        <w:rPr>
          <w:rFonts w:ascii="Century Gothic" w:hAnsi="Century Gothic" w:cs="Calibri"/>
          <w:color w:val="000000"/>
        </w:rPr>
        <w:t xml:space="preserve">patologie w nich zachodzące. </w:t>
      </w:r>
    </w:p>
    <w:p w14:paraId="0B3868EB" w14:textId="3BA7B08D" w:rsidR="00D52111" w:rsidRPr="00C6339E" w:rsidRDefault="00173EF5" w:rsidP="00B230E0">
      <w:pPr>
        <w:jc w:val="both"/>
        <w:rPr>
          <w:rFonts w:ascii="Century Gothic" w:hAnsi="Century Gothic" w:cs="Calibri"/>
          <w:color w:val="000000"/>
        </w:rPr>
      </w:pPr>
      <w:r w:rsidRPr="00C6339E">
        <w:rPr>
          <w:rFonts w:ascii="Century Gothic" w:hAnsi="Century Gothic" w:cs="Calibri"/>
          <w:i/>
          <w:iCs/>
          <w:color w:val="000000"/>
        </w:rPr>
        <w:t xml:space="preserve">W ramach pracy doktorskiej </w:t>
      </w:r>
      <w:r w:rsidR="008B611B" w:rsidRPr="00C6339E">
        <w:rPr>
          <w:rFonts w:ascii="Century Gothic" w:hAnsi="Century Gothic" w:cs="Calibri"/>
          <w:i/>
          <w:iCs/>
          <w:color w:val="000000"/>
        </w:rPr>
        <w:t>zajmuj</w:t>
      </w:r>
      <w:r w:rsidRPr="00C6339E">
        <w:rPr>
          <w:rFonts w:ascii="Century Gothic" w:hAnsi="Century Gothic" w:cs="Calibri"/>
          <w:i/>
          <w:iCs/>
          <w:color w:val="000000"/>
        </w:rPr>
        <w:t>ę</w:t>
      </w:r>
      <w:r w:rsidR="008B611B" w:rsidRPr="00C6339E">
        <w:rPr>
          <w:rFonts w:ascii="Century Gothic" w:hAnsi="Century Gothic" w:cs="Calibri"/>
          <w:i/>
          <w:iCs/>
          <w:color w:val="000000"/>
        </w:rPr>
        <w:t xml:space="preserve"> się badaniem </w:t>
      </w:r>
      <w:r w:rsidR="00302C2D" w:rsidRPr="00C6339E">
        <w:rPr>
          <w:rFonts w:ascii="Century Gothic" w:hAnsi="Century Gothic" w:cs="Calibri"/>
          <w:i/>
          <w:iCs/>
          <w:color w:val="000000"/>
        </w:rPr>
        <w:t xml:space="preserve">nowych mechanizmów regulacji funkcji komórek śródbłonka i patofizjologii aorty. </w:t>
      </w:r>
      <w:r w:rsidR="00551B91" w:rsidRPr="00C6339E">
        <w:rPr>
          <w:rFonts w:ascii="Century Gothic" w:hAnsi="Century Gothic" w:cs="Calibri"/>
          <w:i/>
          <w:iCs/>
          <w:color w:val="000000"/>
        </w:rPr>
        <w:t>Przedwczesne</w:t>
      </w:r>
      <w:r w:rsidR="000A4E45" w:rsidRPr="00C6339E">
        <w:rPr>
          <w:rFonts w:ascii="Century Gothic" w:hAnsi="Century Gothic" w:cs="Calibri"/>
          <w:i/>
          <w:iCs/>
          <w:color w:val="000000"/>
        </w:rPr>
        <w:t xml:space="preserve"> starzenie się naczyń krwionośnych wiąże się z upośledzeniem ich funkcji i zwiększonym ryzykiem wystąpienia chorób sercowo-naczyniowych</w:t>
      </w:r>
      <w:r w:rsidR="00C6339E" w:rsidRPr="00C6339E">
        <w:rPr>
          <w:rFonts w:ascii="Century Gothic" w:hAnsi="Century Gothic" w:cs="Calibri"/>
          <w:i/>
          <w:iCs/>
          <w:color w:val="000000"/>
        </w:rPr>
        <w:t xml:space="preserve">. </w:t>
      </w:r>
      <w:r w:rsidR="000A4E45" w:rsidRPr="00C6339E">
        <w:rPr>
          <w:rFonts w:ascii="Century Gothic" w:hAnsi="Century Gothic" w:cs="Calibri"/>
          <w:i/>
          <w:iCs/>
          <w:color w:val="000000"/>
        </w:rPr>
        <w:t>Dane naukowe pokazują, że patogeneza tych chorób jest ściśle związana z dysfunkcją komórek śródbłonka, które wyścielają naczynia krwionośne. W swoich badaniach </w:t>
      </w:r>
      <w:r w:rsidR="00B230E0" w:rsidRPr="00C6339E">
        <w:rPr>
          <w:rFonts w:ascii="Century Gothic" w:hAnsi="Century Gothic" w:cs="Calibri"/>
          <w:i/>
          <w:iCs/>
          <w:color w:val="000000"/>
        </w:rPr>
        <w:t>staram</w:t>
      </w:r>
      <w:r w:rsidR="000A4E45" w:rsidRPr="00C6339E">
        <w:rPr>
          <w:rFonts w:ascii="Century Gothic" w:hAnsi="Century Gothic" w:cs="Calibri"/>
          <w:i/>
          <w:iCs/>
          <w:color w:val="000000"/>
        </w:rPr>
        <w:t xml:space="preserve"> się zrozumieć mechanizmy starzenia się i dysfunkcji komórek śródbłonka leżących u podstaw powstawania chorób sercowo-naczyniowych, w szczególności tętniaka aorty brzusznej</w:t>
      </w:r>
      <w:r w:rsidR="00B230E0" w:rsidRPr="00C6339E">
        <w:rPr>
          <w:rFonts w:ascii="Century Gothic" w:hAnsi="Century Gothic" w:cs="Calibri"/>
          <w:color w:val="000000"/>
        </w:rPr>
        <w:t xml:space="preserve"> – mówi </w:t>
      </w:r>
      <w:r w:rsidR="00C6339E" w:rsidRPr="00C6339E">
        <w:rPr>
          <w:rFonts w:ascii="Century Gothic" w:hAnsi="Century Gothic" w:cs="Calibri"/>
          <w:color w:val="000000"/>
        </w:rPr>
        <w:t xml:space="preserve">mgr </w:t>
      </w:r>
      <w:r w:rsidR="00C635EF" w:rsidRPr="00C6339E">
        <w:rPr>
          <w:rFonts w:ascii="Century Gothic" w:hAnsi="Century Gothic" w:cs="Calibri"/>
          <w:color w:val="000000"/>
        </w:rPr>
        <w:t>Aleksandra Kopacz, która za prowadzone badania otrzymała stypendium 20. edycji programu L’Oréal-UNESCO Dla Kobiet i Nauki</w:t>
      </w:r>
    </w:p>
    <w:p w14:paraId="4FDDDB11" w14:textId="3216442D" w:rsidR="000A4E45" w:rsidRPr="00C6339E" w:rsidRDefault="00D52111" w:rsidP="00B230E0">
      <w:pPr>
        <w:jc w:val="both"/>
        <w:rPr>
          <w:rFonts w:ascii="Century Gothic" w:hAnsi="Century Gothic" w:cs="Calibri"/>
          <w:color w:val="000000"/>
        </w:rPr>
      </w:pPr>
      <w:r w:rsidRPr="00C6339E">
        <w:rPr>
          <w:rFonts w:ascii="Century Gothic" w:hAnsi="Century Gothic" w:cs="Calibri"/>
          <w:color w:val="000000"/>
        </w:rPr>
        <w:t xml:space="preserve">Tętniak aorty brzusznej </w:t>
      </w:r>
      <w:r w:rsidR="001D39F3" w:rsidRPr="00C6339E">
        <w:rPr>
          <w:rFonts w:ascii="Century Gothic" w:hAnsi="Century Gothic" w:cs="Calibri"/>
          <w:color w:val="000000"/>
        </w:rPr>
        <w:t>to</w:t>
      </w:r>
      <w:r w:rsidRPr="00C6339E">
        <w:rPr>
          <w:rFonts w:ascii="Century Gothic" w:hAnsi="Century Gothic" w:cs="Calibri"/>
          <w:color w:val="000000"/>
        </w:rPr>
        <w:t xml:space="preserve"> nadmierne poszerzenie średnicy aorty brzusznej. Im większa średnica, </w:t>
      </w:r>
      <w:r w:rsidR="001D39F3" w:rsidRPr="00C6339E">
        <w:rPr>
          <w:rFonts w:ascii="Century Gothic" w:hAnsi="Century Gothic" w:cs="Calibri"/>
          <w:color w:val="000000"/>
        </w:rPr>
        <w:t xml:space="preserve">a w szczególności tempo wzrostu, </w:t>
      </w:r>
      <w:r w:rsidRPr="00C6339E">
        <w:rPr>
          <w:rFonts w:ascii="Century Gothic" w:hAnsi="Century Gothic" w:cs="Calibri"/>
          <w:color w:val="000000"/>
        </w:rPr>
        <w:t xml:space="preserve">tym większe ryzyko pęknięcia tętniaka, które może </w:t>
      </w:r>
      <w:r w:rsidR="00C6339E" w:rsidRPr="00C6339E">
        <w:rPr>
          <w:rFonts w:ascii="Century Gothic" w:hAnsi="Century Gothic" w:cs="Calibri"/>
          <w:color w:val="000000"/>
        </w:rPr>
        <w:t xml:space="preserve">nagle </w:t>
      </w:r>
      <w:r w:rsidRPr="00C6339E">
        <w:rPr>
          <w:rFonts w:ascii="Century Gothic" w:hAnsi="Century Gothic" w:cs="Calibri"/>
          <w:color w:val="000000"/>
        </w:rPr>
        <w:t>prowadzić do krwotoku, wstrząsu, a</w:t>
      </w:r>
      <w:r w:rsidR="00C6339E">
        <w:rPr>
          <w:rFonts w:ascii="Century Gothic" w:hAnsi="Century Gothic" w:cs="Calibri"/>
          <w:color w:val="000000"/>
        </w:rPr>
        <w:t xml:space="preserve"> następnie </w:t>
      </w:r>
      <w:r w:rsidRPr="00C6339E">
        <w:rPr>
          <w:rFonts w:ascii="Century Gothic" w:hAnsi="Century Gothic" w:cs="Calibri"/>
          <w:color w:val="000000"/>
        </w:rPr>
        <w:t xml:space="preserve">do śmierci. </w:t>
      </w:r>
    </w:p>
    <w:p w14:paraId="3DF8FACC" w14:textId="49F8A9EA" w:rsidR="00D5668C" w:rsidRPr="00C6339E" w:rsidRDefault="00F0407B" w:rsidP="00B230E0">
      <w:pPr>
        <w:jc w:val="both"/>
        <w:rPr>
          <w:rFonts w:ascii="Century Gothic" w:hAnsi="Century Gothic" w:cs="Calibri"/>
          <w:color w:val="000000"/>
        </w:rPr>
      </w:pPr>
      <w:r w:rsidRPr="00C6339E">
        <w:rPr>
          <w:rFonts w:ascii="Century Gothic" w:hAnsi="Century Gothic" w:cs="Calibri"/>
          <w:color w:val="000000"/>
        </w:rPr>
        <w:t>Chorobom układu sercowo naczyniowego</w:t>
      </w:r>
      <w:r w:rsidR="0042655C" w:rsidRPr="00C6339E">
        <w:rPr>
          <w:rFonts w:ascii="Century Gothic" w:hAnsi="Century Gothic" w:cs="Calibri"/>
          <w:color w:val="000000"/>
        </w:rPr>
        <w:t>, w tym tętniakowi aorty brzusznej, można</w:t>
      </w:r>
      <w:r w:rsidRPr="00C6339E">
        <w:rPr>
          <w:rFonts w:ascii="Century Gothic" w:hAnsi="Century Gothic" w:cs="Calibri"/>
          <w:color w:val="000000"/>
        </w:rPr>
        <w:t xml:space="preserve"> </w:t>
      </w:r>
      <w:r w:rsidR="00295FFB" w:rsidRPr="00C6339E">
        <w:rPr>
          <w:rFonts w:ascii="Century Gothic" w:hAnsi="Century Gothic" w:cs="Calibri"/>
          <w:color w:val="000000"/>
        </w:rPr>
        <w:t>próbować zapobiec stosując działania profilaktyczne</w:t>
      </w:r>
      <w:r w:rsidR="009B5BE5" w:rsidRPr="00C6339E">
        <w:rPr>
          <w:rFonts w:ascii="Century Gothic" w:hAnsi="Century Gothic" w:cs="Calibri"/>
          <w:color w:val="000000"/>
        </w:rPr>
        <w:t>. Zdrowa</w:t>
      </w:r>
      <w:r w:rsidR="00B70B12" w:rsidRPr="00C6339E">
        <w:rPr>
          <w:rFonts w:ascii="Century Gothic" w:hAnsi="Century Gothic" w:cs="Calibri"/>
          <w:color w:val="000000"/>
        </w:rPr>
        <w:t xml:space="preserve"> dieta, aktywność fizyczna, a</w:t>
      </w:r>
      <w:r w:rsidR="00D5668C" w:rsidRPr="00C6339E">
        <w:rPr>
          <w:rFonts w:ascii="Century Gothic" w:hAnsi="Century Gothic" w:cs="Calibri"/>
          <w:color w:val="000000"/>
        </w:rPr>
        <w:t xml:space="preserve"> także </w:t>
      </w:r>
      <w:r w:rsidR="00295FFB" w:rsidRPr="00C6339E">
        <w:rPr>
          <w:rFonts w:ascii="Century Gothic" w:hAnsi="Century Gothic" w:cs="Calibri"/>
          <w:color w:val="000000"/>
        </w:rPr>
        <w:t>ograniczenie stresu</w:t>
      </w:r>
      <w:r w:rsidR="00B70B12" w:rsidRPr="00C6339E">
        <w:rPr>
          <w:rFonts w:ascii="Century Gothic" w:hAnsi="Century Gothic" w:cs="Calibri"/>
          <w:color w:val="000000"/>
        </w:rPr>
        <w:t xml:space="preserve"> są ważne dla zdrowia naszego serca</w:t>
      </w:r>
      <w:r w:rsidR="00295FFB" w:rsidRPr="00C6339E">
        <w:rPr>
          <w:rFonts w:ascii="Century Gothic" w:hAnsi="Century Gothic" w:cs="Calibri"/>
          <w:color w:val="000000"/>
        </w:rPr>
        <w:t>.</w:t>
      </w:r>
    </w:p>
    <w:p w14:paraId="0DDDAC3C" w14:textId="052FC498" w:rsidR="00111126" w:rsidRPr="00C6339E" w:rsidRDefault="0042655C" w:rsidP="00B230E0">
      <w:pPr>
        <w:jc w:val="both"/>
        <w:rPr>
          <w:rFonts w:ascii="Century Gothic" w:hAnsi="Century Gothic" w:cs="Calibri"/>
          <w:color w:val="000000"/>
        </w:rPr>
      </w:pPr>
      <w:r w:rsidRPr="00C6339E">
        <w:rPr>
          <w:rFonts w:ascii="Century Gothic" w:hAnsi="Century Gothic" w:cs="Calibri"/>
          <w:color w:val="000000"/>
        </w:rPr>
        <w:t>Dlaczego?</w:t>
      </w:r>
    </w:p>
    <w:p w14:paraId="062AFC5C" w14:textId="72F91EF3" w:rsidR="00BC3C1F" w:rsidRPr="00C6339E" w:rsidRDefault="00D5668C" w:rsidP="00B230E0">
      <w:pPr>
        <w:jc w:val="both"/>
        <w:rPr>
          <w:rFonts w:ascii="Century Gothic" w:hAnsi="Century Gothic" w:cs="Calibri"/>
          <w:b/>
          <w:bCs/>
          <w:color w:val="000000"/>
        </w:rPr>
      </w:pPr>
      <w:r w:rsidRPr="00C6339E">
        <w:rPr>
          <w:rFonts w:ascii="Century Gothic" w:hAnsi="Century Gothic" w:cs="Calibri"/>
          <w:b/>
          <w:bCs/>
          <w:color w:val="000000"/>
        </w:rPr>
        <w:t>Regula</w:t>
      </w:r>
      <w:r w:rsidR="0034309F" w:rsidRPr="00C6339E">
        <w:rPr>
          <w:rFonts w:ascii="Century Gothic" w:hAnsi="Century Gothic" w:cs="Calibri"/>
          <w:b/>
          <w:bCs/>
          <w:color w:val="000000"/>
        </w:rPr>
        <w:t xml:space="preserve">cja </w:t>
      </w:r>
      <w:r w:rsidRPr="00C6339E">
        <w:rPr>
          <w:rFonts w:ascii="Century Gothic" w:hAnsi="Century Gothic" w:cs="Calibri"/>
          <w:b/>
          <w:bCs/>
          <w:color w:val="000000"/>
        </w:rPr>
        <w:t>odpowiedzi na stres</w:t>
      </w:r>
      <w:r w:rsidR="00390748" w:rsidRPr="00C6339E">
        <w:rPr>
          <w:rFonts w:ascii="Century Gothic" w:hAnsi="Century Gothic" w:cs="Calibri"/>
          <w:b/>
          <w:bCs/>
          <w:color w:val="000000"/>
        </w:rPr>
        <w:t xml:space="preserve"> </w:t>
      </w:r>
      <w:r w:rsidR="0034309F" w:rsidRPr="00C6339E">
        <w:rPr>
          <w:rFonts w:ascii="Century Gothic" w:hAnsi="Century Gothic" w:cs="Calibri"/>
          <w:b/>
          <w:bCs/>
          <w:color w:val="000000"/>
        </w:rPr>
        <w:t xml:space="preserve">- kluczem do </w:t>
      </w:r>
      <w:r w:rsidR="00390748" w:rsidRPr="00C6339E">
        <w:rPr>
          <w:rFonts w:ascii="Century Gothic" w:hAnsi="Century Gothic" w:cs="Calibri"/>
          <w:b/>
          <w:bCs/>
          <w:color w:val="000000"/>
        </w:rPr>
        <w:t>zdrow</w:t>
      </w:r>
      <w:r w:rsidR="0034309F" w:rsidRPr="00C6339E">
        <w:rPr>
          <w:rFonts w:ascii="Century Gothic" w:hAnsi="Century Gothic" w:cs="Calibri"/>
          <w:b/>
          <w:bCs/>
          <w:color w:val="000000"/>
        </w:rPr>
        <w:t>ia</w:t>
      </w:r>
      <w:r w:rsidR="00390748" w:rsidRPr="00C6339E">
        <w:rPr>
          <w:rFonts w:ascii="Century Gothic" w:hAnsi="Century Gothic" w:cs="Calibri"/>
          <w:b/>
          <w:bCs/>
          <w:color w:val="000000"/>
        </w:rPr>
        <w:t xml:space="preserve"> układu krążenia</w:t>
      </w:r>
    </w:p>
    <w:p w14:paraId="6790474B" w14:textId="054C9007" w:rsidR="00F14DCF" w:rsidRPr="00C6339E" w:rsidRDefault="00CC182F" w:rsidP="00B230E0">
      <w:pPr>
        <w:jc w:val="both"/>
        <w:rPr>
          <w:rFonts w:ascii="Century Gothic" w:hAnsi="Century Gothic" w:cs="Calibri"/>
          <w:color w:val="000000"/>
        </w:rPr>
      </w:pPr>
      <w:r w:rsidRPr="00C6339E">
        <w:rPr>
          <w:rFonts w:ascii="Century Gothic" w:hAnsi="Century Gothic" w:cs="Calibri"/>
          <w:color w:val="000000"/>
        </w:rPr>
        <w:t>Mg</w:t>
      </w:r>
      <w:r w:rsidR="00C96B71" w:rsidRPr="00C6339E">
        <w:rPr>
          <w:rFonts w:ascii="Century Gothic" w:hAnsi="Century Gothic" w:cs="Calibri"/>
          <w:color w:val="000000"/>
        </w:rPr>
        <w:t xml:space="preserve">r Aleksandra Kopacz </w:t>
      </w:r>
      <w:r w:rsidRPr="00C6339E">
        <w:rPr>
          <w:rFonts w:ascii="Century Gothic" w:hAnsi="Century Gothic" w:cs="Calibri"/>
          <w:color w:val="000000"/>
        </w:rPr>
        <w:t xml:space="preserve">podkreśla, że </w:t>
      </w:r>
      <w:r w:rsidR="00F14DCF" w:rsidRPr="00C6339E">
        <w:rPr>
          <w:rFonts w:ascii="Century Gothic" w:hAnsi="Century Gothic" w:cs="Calibri"/>
          <w:color w:val="000000"/>
        </w:rPr>
        <w:t xml:space="preserve">komórki śródbłonka mają wyjątkową lokalizację w organizmie. Znajdują się one na styku krwi i narządów, co ma kluczowe znaczenie fizjologiczne. Z drugiej strony, ciągle narażone są stres mechaniczny, chemiczny, który </w:t>
      </w:r>
      <w:r w:rsidR="0034495B" w:rsidRPr="00C6339E">
        <w:rPr>
          <w:rFonts w:ascii="Century Gothic" w:hAnsi="Century Gothic" w:cs="Calibri"/>
          <w:color w:val="000000"/>
        </w:rPr>
        <w:t xml:space="preserve">może zaburzać ich funkcjonowanie. </w:t>
      </w:r>
    </w:p>
    <w:p w14:paraId="2FA79E20" w14:textId="1B424BE4" w:rsidR="00DE3C60" w:rsidRPr="00C6339E" w:rsidRDefault="006C2207" w:rsidP="00B230E0">
      <w:pPr>
        <w:jc w:val="both"/>
        <w:rPr>
          <w:rFonts w:ascii="Century Gothic" w:hAnsi="Century Gothic" w:cs="Calibri"/>
          <w:i/>
          <w:iCs/>
          <w:color w:val="000000"/>
        </w:rPr>
      </w:pPr>
      <w:r w:rsidRPr="00C6339E">
        <w:rPr>
          <w:rFonts w:ascii="Century Gothic" w:hAnsi="Century Gothic" w:cs="Calibri"/>
          <w:i/>
          <w:iCs/>
          <w:color w:val="000000"/>
        </w:rPr>
        <w:t xml:space="preserve">W moich badaniach skupiam się na zrozumieniu </w:t>
      </w:r>
      <w:r w:rsidR="0097443C" w:rsidRPr="00C6339E">
        <w:rPr>
          <w:rFonts w:ascii="Century Gothic" w:hAnsi="Century Gothic" w:cs="Calibri"/>
          <w:i/>
          <w:iCs/>
          <w:color w:val="000000"/>
        </w:rPr>
        <w:t>znaczeni</w:t>
      </w:r>
      <w:r w:rsidRPr="00C6339E">
        <w:rPr>
          <w:rFonts w:ascii="Century Gothic" w:hAnsi="Century Gothic" w:cs="Calibri"/>
          <w:i/>
          <w:iCs/>
          <w:color w:val="000000"/>
        </w:rPr>
        <w:t>a</w:t>
      </w:r>
      <w:r w:rsidR="0097443C" w:rsidRPr="00C6339E">
        <w:rPr>
          <w:rFonts w:ascii="Century Gothic" w:hAnsi="Century Gothic" w:cs="Calibri"/>
          <w:i/>
          <w:iCs/>
          <w:color w:val="000000"/>
        </w:rPr>
        <w:t xml:space="preserve"> </w:t>
      </w:r>
      <w:r w:rsidRPr="00C6339E">
        <w:rPr>
          <w:rFonts w:ascii="Century Gothic" w:hAnsi="Century Gothic" w:cs="Calibri"/>
          <w:i/>
          <w:iCs/>
          <w:color w:val="000000"/>
        </w:rPr>
        <w:t>białka</w:t>
      </w:r>
      <w:r w:rsidR="0097443C" w:rsidRPr="00C6339E">
        <w:rPr>
          <w:rFonts w:ascii="Century Gothic" w:hAnsi="Century Gothic" w:cs="Calibri"/>
          <w:i/>
          <w:iCs/>
          <w:color w:val="000000"/>
        </w:rPr>
        <w:t xml:space="preserve"> </w:t>
      </w:r>
      <w:r w:rsidR="00E416FE" w:rsidRPr="00C6339E">
        <w:rPr>
          <w:rFonts w:ascii="Century Gothic" w:hAnsi="Century Gothic" w:cs="Calibri"/>
          <w:i/>
          <w:iCs/>
          <w:color w:val="000000"/>
        </w:rPr>
        <w:t>Nrf2</w:t>
      </w:r>
      <w:r w:rsidRPr="00C6339E">
        <w:rPr>
          <w:rFonts w:ascii="Century Gothic" w:hAnsi="Century Gothic" w:cs="Calibri"/>
          <w:i/>
          <w:iCs/>
          <w:color w:val="000000"/>
        </w:rPr>
        <w:t>, głównego regulatora odpowiedzi komórek na stres, w</w:t>
      </w:r>
      <w:r w:rsidR="00710F14" w:rsidRPr="00C6339E">
        <w:rPr>
          <w:rFonts w:ascii="Century Gothic" w:hAnsi="Century Gothic" w:cs="Calibri"/>
          <w:i/>
          <w:iCs/>
          <w:color w:val="000000"/>
        </w:rPr>
        <w:t xml:space="preserve"> </w:t>
      </w:r>
      <w:r w:rsidR="0034495B" w:rsidRPr="00C6339E">
        <w:rPr>
          <w:rFonts w:ascii="Century Gothic" w:hAnsi="Century Gothic" w:cs="Calibri"/>
          <w:i/>
          <w:iCs/>
          <w:color w:val="000000"/>
        </w:rPr>
        <w:t xml:space="preserve">komórkach śródbłonka. </w:t>
      </w:r>
      <w:r w:rsidR="0097443C" w:rsidRPr="00C6339E">
        <w:rPr>
          <w:rFonts w:ascii="Century Gothic" w:hAnsi="Century Gothic" w:cs="Calibri"/>
          <w:i/>
          <w:iCs/>
          <w:color w:val="000000"/>
        </w:rPr>
        <w:t>rozwoju choró</w:t>
      </w:r>
      <w:r w:rsidR="000C4F5C" w:rsidRPr="00C6339E">
        <w:rPr>
          <w:rFonts w:ascii="Century Gothic" w:hAnsi="Century Gothic" w:cs="Calibri"/>
          <w:i/>
          <w:iCs/>
          <w:color w:val="000000"/>
        </w:rPr>
        <w:t>b układu sercowo-naczyniowego</w:t>
      </w:r>
      <w:r w:rsidRPr="00C6339E">
        <w:rPr>
          <w:rFonts w:ascii="Century Gothic" w:hAnsi="Century Gothic" w:cs="Calibri"/>
          <w:i/>
          <w:iCs/>
          <w:color w:val="000000"/>
        </w:rPr>
        <w:t xml:space="preserve">. </w:t>
      </w:r>
      <w:r w:rsidR="0034495B" w:rsidRPr="00C6339E">
        <w:rPr>
          <w:rFonts w:ascii="Century Gothic" w:hAnsi="Century Gothic" w:cs="Calibri"/>
          <w:i/>
          <w:iCs/>
          <w:color w:val="000000"/>
        </w:rPr>
        <w:t xml:space="preserve">Wierzymy, że pozwoli nam to lepiej zrozumieć </w:t>
      </w:r>
      <w:r w:rsidR="0034495B" w:rsidRPr="00C6339E">
        <w:rPr>
          <w:rFonts w:ascii="Century Gothic" w:hAnsi="Century Gothic" w:cs="Calibri"/>
          <w:i/>
          <w:iCs/>
          <w:color w:val="000000"/>
        </w:rPr>
        <w:lastRenderedPageBreak/>
        <w:t>mechanizmy powstawania chorób układu krążenia</w:t>
      </w:r>
      <w:r w:rsidR="000C4F5C" w:rsidRPr="00C6339E">
        <w:rPr>
          <w:rFonts w:ascii="Century Gothic" w:hAnsi="Century Gothic" w:cs="Calibri"/>
          <w:i/>
          <w:iCs/>
          <w:color w:val="000000"/>
        </w:rPr>
        <w:t xml:space="preserve">, a co za tym idzie – móc skuteczniej im zapobiegać – </w:t>
      </w:r>
      <w:r w:rsidR="000C4F5C" w:rsidRPr="00C6339E">
        <w:rPr>
          <w:rFonts w:ascii="Century Gothic" w:hAnsi="Century Gothic" w:cs="Calibri"/>
          <w:color w:val="000000"/>
        </w:rPr>
        <w:t>dodaje badaczka</w:t>
      </w:r>
      <w:r w:rsidR="00C6339E">
        <w:rPr>
          <w:rFonts w:ascii="Century Gothic" w:hAnsi="Century Gothic" w:cs="Calibri"/>
          <w:color w:val="000000"/>
        </w:rPr>
        <w:t>.</w:t>
      </w:r>
    </w:p>
    <w:p w14:paraId="33EFA516" w14:textId="6FD83793" w:rsidR="00ED349E" w:rsidRPr="00C6339E" w:rsidRDefault="00F14DCF" w:rsidP="00B230E0">
      <w:pPr>
        <w:jc w:val="both"/>
        <w:rPr>
          <w:rFonts w:ascii="Century Gothic" w:hAnsi="Century Gothic" w:cs="Calibri"/>
          <w:color w:val="000000"/>
        </w:rPr>
      </w:pPr>
      <w:r w:rsidRPr="00C6339E">
        <w:rPr>
          <w:rFonts w:ascii="Century Gothic" w:hAnsi="Century Gothic" w:cs="Calibri"/>
          <w:i/>
          <w:iCs/>
          <w:color w:val="000000"/>
        </w:rPr>
        <w:t>Białko</w:t>
      </w:r>
      <w:r w:rsidR="00DE3C60" w:rsidRPr="00C6339E">
        <w:rPr>
          <w:rFonts w:ascii="Century Gothic" w:hAnsi="Century Gothic" w:cs="Calibri"/>
          <w:i/>
          <w:iCs/>
          <w:color w:val="000000"/>
        </w:rPr>
        <w:t xml:space="preserve"> Nrf2 </w:t>
      </w:r>
      <w:r w:rsidR="00E416FE" w:rsidRPr="00C6339E">
        <w:rPr>
          <w:rFonts w:ascii="Century Gothic" w:hAnsi="Century Gothic" w:cs="Calibri"/>
          <w:color w:val="000000"/>
        </w:rPr>
        <w:t>pełni kluczową rolę w ochron</w:t>
      </w:r>
      <w:r w:rsidR="00ED349E" w:rsidRPr="00C6339E">
        <w:rPr>
          <w:rFonts w:ascii="Century Gothic" w:hAnsi="Century Gothic" w:cs="Calibri"/>
          <w:color w:val="000000"/>
        </w:rPr>
        <w:t>ie</w:t>
      </w:r>
      <w:r w:rsidR="00E416FE" w:rsidRPr="00C6339E">
        <w:rPr>
          <w:rFonts w:ascii="Century Gothic" w:hAnsi="Century Gothic" w:cs="Calibri"/>
          <w:color w:val="000000"/>
        </w:rPr>
        <w:t xml:space="preserve"> komórek naszego ciała</w:t>
      </w:r>
      <w:r w:rsidR="00ED349E" w:rsidRPr="00C6339E">
        <w:rPr>
          <w:rFonts w:ascii="Century Gothic" w:hAnsi="Century Gothic" w:cs="Calibri"/>
          <w:color w:val="000000"/>
        </w:rPr>
        <w:t xml:space="preserve"> przed wolnymi rodnikami</w:t>
      </w:r>
      <w:r w:rsidR="00E416FE" w:rsidRPr="00C6339E">
        <w:rPr>
          <w:rFonts w:ascii="Century Gothic" w:hAnsi="Century Gothic" w:cs="Calibri"/>
          <w:color w:val="000000"/>
        </w:rPr>
        <w:t xml:space="preserve">. </w:t>
      </w:r>
      <w:r w:rsidR="00ED349E" w:rsidRPr="00C6339E">
        <w:rPr>
          <w:rFonts w:ascii="Century Gothic" w:hAnsi="Century Gothic" w:cs="Calibri"/>
          <w:color w:val="000000"/>
        </w:rPr>
        <w:t>Wykazano również jego istotną rolę w regulacji stanu zapalnego oraz wielu procesach komórkowych. Co ciekawe, poziom Nrf2 obniża się z wiekiem, co koreluje z</w:t>
      </w:r>
      <w:r w:rsidR="00173EF5" w:rsidRPr="00C6339E">
        <w:rPr>
          <w:rFonts w:ascii="Century Gothic" w:hAnsi="Century Gothic" w:cs="Calibri"/>
          <w:color w:val="000000"/>
        </w:rPr>
        <w:t>e zwiększonym</w:t>
      </w:r>
      <w:r w:rsidR="00ED349E" w:rsidRPr="00C6339E">
        <w:rPr>
          <w:rFonts w:ascii="Century Gothic" w:hAnsi="Century Gothic" w:cs="Calibri"/>
          <w:color w:val="000000"/>
        </w:rPr>
        <w:t xml:space="preserve"> występowaniem chorób układu sercowo-naczyniowego. Ponadto, zdrowa dieta bogata w warzywa,</w:t>
      </w:r>
      <w:r w:rsidR="00C6339E" w:rsidRPr="00C6339E">
        <w:rPr>
          <w:rFonts w:ascii="Century Gothic" w:hAnsi="Century Gothic" w:cs="Calibri"/>
          <w:color w:val="000000"/>
        </w:rPr>
        <w:t xml:space="preserve"> a nawet czerwone wino, czy</w:t>
      </w:r>
      <w:r w:rsidR="00ED349E" w:rsidRPr="00C6339E">
        <w:rPr>
          <w:rFonts w:ascii="Century Gothic" w:hAnsi="Century Gothic" w:cs="Calibri"/>
          <w:color w:val="000000"/>
        </w:rPr>
        <w:t xml:space="preserve"> umiarkowana aktywność fizyczna zwiększa poziom Nrf2. </w:t>
      </w:r>
    </w:p>
    <w:p w14:paraId="3765A05E" w14:textId="41CEF55C" w:rsidR="00ED349E" w:rsidRPr="00C6339E" w:rsidRDefault="00ED349E" w:rsidP="00B230E0">
      <w:pPr>
        <w:jc w:val="both"/>
        <w:rPr>
          <w:rFonts w:ascii="Century Gothic" w:hAnsi="Century Gothic" w:cs="Calibri"/>
          <w:i/>
          <w:iCs/>
          <w:color w:val="000000"/>
        </w:rPr>
      </w:pPr>
      <w:r w:rsidRPr="00C6339E">
        <w:rPr>
          <w:rFonts w:ascii="Century Gothic" w:hAnsi="Century Gothic"/>
          <w:i/>
          <w:iCs/>
        </w:rPr>
        <w:t>Wyniki moich badań potwierdzają kluczowe znaczenie Nrf2 w fizjologii komórek śródbłonka. Wykazaliśmy, że komórki śródbłonka pozbawione Nrf2 starzeją się przedwcześnie. Towarzyszą temu znaczne modyfikacje oraz nasilona agregacja białek. Zaobserwowaliśmy także, że zahamowanie Nrf2 zwiększa prawdopodobieństwo wystąpienia tętniaka aorty brzusznej u myszy, czemu towarzyszą istotne zmiany strukturalne w obrębie komórek śródbłonka. Jestem przekonana, że zrozumienie w jaki sposób te zmiany powstają, w jaki sposób mogą promować powstawanie tętniaka aorty brzusznej. Docelowo, taka wiedza może pomóc stworzyć metody diagnostyczne wykrywające tętniaka aorty brzusznej na wczesnych stadiach choroby oraz nowe podejścia farmakologicznej leczenia zaawansowanych zmian.</w:t>
      </w:r>
    </w:p>
    <w:p w14:paraId="230B7D9D" w14:textId="4652F8F1" w:rsidR="00C96B71" w:rsidRPr="00C6339E" w:rsidRDefault="001E0EFB" w:rsidP="00B230E0">
      <w:pPr>
        <w:jc w:val="both"/>
        <w:rPr>
          <w:rFonts w:ascii="Century Gothic" w:hAnsi="Century Gothic" w:cs="Calibri"/>
          <w:color w:val="000000"/>
        </w:rPr>
      </w:pPr>
      <w:r w:rsidRPr="00C6339E">
        <w:rPr>
          <w:rFonts w:ascii="Century Gothic" w:hAnsi="Century Gothic" w:cs="Calibri"/>
          <w:i/>
          <w:iCs/>
          <w:color w:val="000000"/>
        </w:rPr>
        <w:t xml:space="preserve">Mam nadzieję, że nasze badania nad </w:t>
      </w:r>
      <w:r w:rsidR="001A1F77" w:rsidRPr="00C6339E">
        <w:rPr>
          <w:rFonts w:ascii="Century Gothic" w:hAnsi="Century Gothic" w:cs="Calibri"/>
          <w:i/>
          <w:iCs/>
          <w:color w:val="000000"/>
        </w:rPr>
        <w:t xml:space="preserve">funkcją ochronną tego genu pozwolą </w:t>
      </w:r>
      <w:r w:rsidR="002705BB" w:rsidRPr="00C6339E">
        <w:rPr>
          <w:rFonts w:ascii="Century Gothic" w:hAnsi="Century Gothic" w:cs="Calibri"/>
          <w:i/>
          <w:iCs/>
          <w:color w:val="000000"/>
        </w:rPr>
        <w:t>skutecznie przeciwdziałać chorobom układu sercowo-</w:t>
      </w:r>
      <w:r w:rsidR="005D4066" w:rsidRPr="00C6339E">
        <w:rPr>
          <w:rFonts w:ascii="Century Gothic" w:hAnsi="Century Gothic" w:cs="Calibri"/>
          <w:i/>
          <w:iCs/>
          <w:color w:val="000000"/>
        </w:rPr>
        <w:t>naczyniowego</w:t>
      </w:r>
      <w:r w:rsidR="00C6339E">
        <w:rPr>
          <w:rFonts w:ascii="Century Gothic" w:hAnsi="Century Gothic" w:cs="Calibri"/>
          <w:i/>
          <w:iCs/>
          <w:color w:val="000000"/>
        </w:rPr>
        <w:t xml:space="preserve"> – </w:t>
      </w:r>
      <w:r w:rsidR="00C6339E" w:rsidRPr="00C6339E">
        <w:rPr>
          <w:rFonts w:ascii="Century Gothic" w:hAnsi="Century Gothic" w:cs="Calibri"/>
          <w:color w:val="000000"/>
        </w:rPr>
        <w:t>podsumowuje mgr Aleksandra Kopacz.</w:t>
      </w:r>
    </w:p>
    <w:p w14:paraId="60B504B3" w14:textId="77777777" w:rsidR="00BC3C1F" w:rsidRPr="00C6339E" w:rsidRDefault="00BC3C1F" w:rsidP="00B230E0">
      <w:pPr>
        <w:jc w:val="both"/>
        <w:rPr>
          <w:rFonts w:ascii="Century Gothic" w:hAnsi="Century Gothic" w:cs="Calibri"/>
          <w:color w:val="000000"/>
        </w:rPr>
      </w:pPr>
    </w:p>
    <w:p w14:paraId="6CF1DB08" w14:textId="77777777" w:rsidR="00C6339E" w:rsidRDefault="00C6339E">
      <w:r>
        <w:rPr>
          <w:rFonts w:ascii="Century Gothic" w:hAnsi="Century Gothic" w:cs="Calibri"/>
          <w:color w:val="000000"/>
        </w:rPr>
        <w:t>***</w:t>
      </w:r>
    </w:p>
    <w:p w14:paraId="3E6D1463" w14:textId="77777777" w:rsidR="005B49E0" w:rsidRPr="005B49E0" w:rsidRDefault="00C6339E" w:rsidP="00B230E0">
      <w:pPr>
        <w:jc w:val="both"/>
        <w:rPr>
          <w:rFonts w:ascii="Century Gothic" w:hAnsi="Century Gothic" w:cs="Calibri"/>
          <w:b/>
          <w:bCs/>
          <w:color w:val="000000"/>
          <w:sz w:val="18"/>
          <w:szCs w:val="18"/>
        </w:rPr>
      </w:pPr>
      <w:r w:rsidRPr="005B49E0">
        <w:rPr>
          <w:rFonts w:ascii="Century Gothic" w:hAnsi="Century Gothic" w:cs="Calibri"/>
          <w:b/>
          <w:bCs/>
          <w:color w:val="000000"/>
          <w:sz w:val="18"/>
          <w:szCs w:val="18"/>
        </w:rPr>
        <w:t xml:space="preserve">O </w:t>
      </w:r>
      <w:proofErr w:type="spellStart"/>
      <w:r w:rsidRPr="005B49E0">
        <w:rPr>
          <w:rFonts w:ascii="Century Gothic" w:hAnsi="Century Gothic" w:cs="Calibri"/>
          <w:b/>
          <w:bCs/>
          <w:color w:val="000000"/>
          <w:sz w:val="18"/>
          <w:szCs w:val="18"/>
        </w:rPr>
        <w:t>Stypendyscte</w:t>
      </w:r>
      <w:proofErr w:type="spellEnd"/>
      <w:r w:rsidRPr="005B49E0">
        <w:rPr>
          <w:rFonts w:ascii="Century Gothic" w:hAnsi="Century Gothic" w:cs="Calibri"/>
          <w:b/>
          <w:bCs/>
          <w:color w:val="000000"/>
          <w:sz w:val="18"/>
          <w:szCs w:val="18"/>
        </w:rPr>
        <w:t>:</w:t>
      </w:r>
    </w:p>
    <w:p w14:paraId="4F627AF2" w14:textId="7B1CDADE" w:rsidR="00C6339E" w:rsidRPr="005B49E0" w:rsidRDefault="00C6339E" w:rsidP="00B230E0">
      <w:pPr>
        <w:jc w:val="both"/>
        <w:rPr>
          <w:rFonts w:ascii="Century Gothic" w:hAnsi="Century Gothic" w:cs="Calibri"/>
          <w:i/>
          <w:iCs/>
          <w:color w:val="000000"/>
          <w:sz w:val="18"/>
          <w:szCs w:val="18"/>
        </w:rPr>
      </w:pPr>
      <w:r w:rsidRPr="005B49E0">
        <w:rPr>
          <w:rFonts w:ascii="Century Gothic" w:hAnsi="Century Gothic" w:cs="Calibri"/>
          <w:i/>
          <w:iCs/>
          <w:color w:val="000000"/>
          <w:sz w:val="18"/>
          <w:szCs w:val="18"/>
        </w:rPr>
        <w:t>Swoją wiedzę dr Aleksandra</w:t>
      </w:r>
      <w:r w:rsidR="005B49E0" w:rsidRPr="005B49E0">
        <w:rPr>
          <w:rFonts w:ascii="Century Gothic" w:hAnsi="Century Gothic" w:cs="Calibri"/>
          <w:i/>
          <w:iCs/>
          <w:color w:val="000000"/>
          <w:sz w:val="18"/>
          <w:szCs w:val="18"/>
        </w:rPr>
        <w:t xml:space="preserve"> </w:t>
      </w:r>
      <w:r w:rsidRPr="005B49E0">
        <w:rPr>
          <w:rFonts w:ascii="Century Gothic" w:hAnsi="Century Gothic" w:cs="Calibri"/>
          <w:i/>
          <w:iCs/>
          <w:color w:val="000000"/>
          <w:sz w:val="18"/>
          <w:szCs w:val="18"/>
        </w:rPr>
        <w:t>Kopacz zdobywała na Wydziale Biochemii, Biofizyki i Biotechnologii na Uniwersytecie Jagiellońskim, pod opieką naukową prof. Alicji Józkowicz. Od zawsze interesowały ją głównie przedmioty ścisłe i techniczne, dlatego poznawanie zagadnień z zakresu biologii molekularnej było wyzwaniem, ale jednocześnie fascynującym zadaniem. Od studiów licencjackich jest związana z Zakładem Biotechnologii Medycznej, gdzie głównie angażuje się w realizację projektów dr Anny </w:t>
      </w:r>
      <w:proofErr w:type="spellStart"/>
      <w:r w:rsidRPr="005B49E0">
        <w:rPr>
          <w:rFonts w:ascii="Century Gothic" w:hAnsi="Century Gothic" w:cs="Calibri"/>
          <w:i/>
          <w:iCs/>
          <w:color w:val="000000"/>
          <w:sz w:val="18"/>
          <w:szCs w:val="18"/>
        </w:rPr>
        <w:t>Grochot-Przęczek</w:t>
      </w:r>
      <w:proofErr w:type="spellEnd"/>
      <w:r w:rsidRPr="005B49E0">
        <w:rPr>
          <w:rFonts w:ascii="Century Gothic" w:hAnsi="Century Gothic" w:cs="Calibri"/>
          <w:i/>
          <w:iCs/>
          <w:color w:val="000000"/>
          <w:sz w:val="18"/>
          <w:szCs w:val="18"/>
        </w:rPr>
        <w:t>. W 2016 roku została laureatką Stypendium Ministra Nauki i Szkolnictwa Wyższego dla studentów. Studia doktoranckie rozpoczęła w 2017. Jest współautorką 9 publikacji eksperymentalnych oraz 2 prac przeglądowych. Do tej pory uzyskała finansowanie 3 projektów badawczych, a w 2020 roku została laureatką prestiżowego konkursu PRELUDIUM 18. Jej prace i badania zostały również docenione przez stypendia instytucji zagranicznych, m.in. European Vascular Biology Organisation czy European Molecular Biology Organisation. </w:t>
      </w:r>
    </w:p>
    <w:p w14:paraId="75E6D85A" w14:textId="77777777" w:rsidR="005B49E0" w:rsidRPr="005B49E0" w:rsidRDefault="005B49E0" w:rsidP="005B49E0">
      <w:pPr>
        <w:jc w:val="both"/>
        <w:rPr>
          <w:rFonts w:ascii="Century Gothic" w:hAnsi="Century Gothic"/>
          <w:sz w:val="18"/>
          <w:szCs w:val="18"/>
        </w:rPr>
      </w:pPr>
      <w:r w:rsidRPr="005B49E0">
        <w:rPr>
          <w:rFonts w:ascii="Century Gothic" w:hAnsi="Century Gothic"/>
          <w:sz w:val="18"/>
          <w:szCs w:val="18"/>
        </w:rPr>
        <w:t>***</w:t>
      </w:r>
    </w:p>
    <w:p w14:paraId="3406F5B9" w14:textId="77777777" w:rsidR="005B49E0" w:rsidRPr="005B49E0" w:rsidRDefault="005B49E0" w:rsidP="005B49E0">
      <w:pPr>
        <w:pStyle w:val="paragraph"/>
        <w:shd w:val="clear" w:color="auto" w:fill="FFFFFF"/>
        <w:spacing w:before="0" w:beforeAutospacing="0" w:after="0" w:afterAutospacing="0"/>
        <w:jc w:val="both"/>
        <w:textAlignment w:val="baseline"/>
        <w:rPr>
          <w:rFonts w:ascii="Segoe UI" w:hAnsi="Segoe UI" w:cs="Segoe UI"/>
          <w:sz w:val="14"/>
          <w:szCs w:val="14"/>
          <w:lang w:val="pl-PL"/>
        </w:rPr>
      </w:pPr>
      <w:r w:rsidRPr="005B49E0">
        <w:rPr>
          <w:rStyle w:val="normaltextrun"/>
          <w:rFonts w:ascii="Century Gothic" w:hAnsi="Century Gothic" w:cs="Segoe UI"/>
          <w:b/>
          <w:bCs/>
          <w:color w:val="424242"/>
          <w:sz w:val="18"/>
          <w:szCs w:val="18"/>
          <w:lang w:val="pl-PL"/>
        </w:rPr>
        <w:t>O Programie L’Oréal-UNESCO Dla Kobiet i Nauki</w:t>
      </w:r>
      <w:r w:rsidRPr="005B49E0">
        <w:rPr>
          <w:rStyle w:val="eop"/>
          <w:rFonts w:ascii="Century Gothic" w:hAnsi="Century Gothic" w:cs="Segoe UI"/>
          <w:color w:val="424242"/>
          <w:sz w:val="18"/>
          <w:szCs w:val="18"/>
          <w:lang w:val="pl-PL"/>
        </w:rPr>
        <w:t> </w:t>
      </w:r>
    </w:p>
    <w:p w14:paraId="0A0D8BF5" w14:textId="77777777" w:rsidR="005B49E0" w:rsidRPr="005B49E0" w:rsidRDefault="005B49E0" w:rsidP="005B49E0">
      <w:pPr>
        <w:pStyle w:val="paragraph"/>
        <w:shd w:val="clear" w:color="auto" w:fill="FFFFFF"/>
        <w:spacing w:before="0" w:beforeAutospacing="0" w:after="0" w:afterAutospacing="0"/>
        <w:jc w:val="both"/>
        <w:textAlignment w:val="baseline"/>
        <w:rPr>
          <w:rFonts w:ascii="Segoe UI" w:hAnsi="Segoe UI" w:cs="Segoe UI"/>
          <w:sz w:val="14"/>
          <w:szCs w:val="14"/>
          <w:lang w:val="pl-PL"/>
        </w:rPr>
      </w:pPr>
      <w:r w:rsidRPr="005B49E0">
        <w:rPr>
          <w:rStyle w:val="normaltextrun"/>
          <w:rFonts w:ascii="Century Gothic" w:hAnsi="Century Gothic" w:cs="Segoe UI"/>
          <w:color w:val="424242"/>
          <w:sz w:val="18"/>
          <w:szCs w:val="18"/>
          <w:lang w:val="pl-PL"/>
        </w:rPr>
        <w:t>Celem Programu L’Oréal-UNESCO</w:t>
      </w:r>
      <w:r w:rsidRPr="005B49E0">
        <w:rPr>
          <w:rStyle w:val="normaltextrun"/>
          <w:rFonts w:ascii="Arial" w:hAnsi="Arial" w:cs="Arial"/>
          <w:color w:val="424242"/>
          <w:sz w:val="18"/>
          <w:szCs w:val="18"/>
          <w:lang w:val="pl-PL"/>
        </w:rPr>
        <w:t> </w:t>
      </w:r>
      <w:r w:rsidRPr="005B49E0">
        <w:rPr>
          <w:rStyle w:val="normaltextrun"/>
          <w:rFonts w:ascii="Century Gothic" w:hAnsi="Century Gothic" w:cs="Segoe UI"/>
          <w:i/>
          <w:iCs/>
          <w:color w:val="424242"/>
          <w:sz w:val="18"/>
          <w:szCs w:val="18"/>
          <w:lang w:val="pl-PL"/>
        </w:rPr>
        <w:t>Dla Kobiet i Nauki</w:t>
      </w:r>
      <w:r w:rsidRPr="005B49E0">
        <w:rPr>
          <w:rStyle w:val="normaltextrun"/>
          <w:rFonts w:ascii="Arial" w:hAnsi="Arial" w:cs="Arial"/>
          <w:color w:val="424242"/>
          <w:sz w:val="18"/>
          <w:szCs w:val="18"/>
          <w:lang w:val="pl-PL"/>
        </w:rPr>
        <w:t> </w:t>
      </w:r>
      <w:r w:rsidRPr="005B49E0">
        <w:rPr>
          <w:rStyle w:val="normaltextrun"/>
          <w:rFonts w:ascii="Century Gothic" w:hAnsi="Century Gothic" w:cs="Segoe UI"/>
          <w:color w:val="424242"/>
          <w:sz w:val="18"/>
          <w:szCs w:val="18"/>
          <w:lang w:val="pl-PL"/>
        </w:rPr>
        <w:t>prowadzonego od 2001 roku jest promowanie osi</w:t>
      </w:r>
      <w:r w:rsidRPr="005B49E0">
        <w:rPr>
          <w:rStyle w:val="normaltextrun"/>
          <w:rFonts w:ascii="Century Gothic" w:hAnsi="Century Gothic" w:cs="Century Gothic"/>
          <w:color w:val="424242"/>
          <w:sz w:val="18"/>
          <w:szCs w:val="18"/>
          <w:lang w:val="pl-PL"/>
        </w:rPr>
        <w:t>ą</w:t>
      </w:r>
      <w:r w:rsidRPr="005B49E0">
        <w:rPr>
          <w:rStyle w:val="normaltextrun"/>
          <w:rFonts w:ascii="Century Gothic" w:hAnsi="Century Gothic" w:cs="Segoe UI"/>
          <w:color w:val="424242"/>
          <w:sz w:val="18"/>
          <w:szCs w:val="18"/>
          <w:lang w:val="pl-PL"/>
        </w:rPr>
        <w:t>gni</w:t>
      </w:r>
      <w:r w:rsidRPr="005B49E0">
        <w:rPr>
          <w:rStyle w:val="normaltextrun"/>
          <w:rFonts w:ascii="Century Gothic" w:hAnsi="Century Gothic" w:cs="Century Gothic"/>
          <w:color w:val="424242"/>
          <w:sz w:val="18"/>
          <w:szCs w:val="18"/>
          <w:lang w:val="pl-PL"/>
        </w:rPr>
        <w:t>ęć</w:t>
      </w:r>
      <w:r w:rsidRPr="005B49E0">
        <w:rPr>
          <w:rStyle w:val="normaltextrun"/>
          <w:rFonts w:ascii="Century Gothic" w:hAnsi="Century Gothic" w:cs="Segoe UI"/>
          <w:color w:val="424242"/>
          <w:sz w:val="18"/>
          <w:szCs w:val="18"/>
          <w:lang w:val="pl-PL"/>
        </w:rPr>
        <w:t xml:space="preserve"> naukowych utalentowanych badaczek, zach</w:t>
      </w:r>
      <w:r w:rsidRPr="005B49E0">
        <w:rPr>
          <w:rStyle w:val="normaltextrun"/>
          <w:rFonts w:ascii="Century Gothic" w:hAnsi="Century Gothic" w:cs="Century Gothic"/>
          <w:color w:val="424242"/>
          <w:sz w:val="18"/>
          <w:szCs w:val="18"/>
          <w:lang w:val="pl-PL"/>
        </w:rPr>
        <w:t>ę</w:t>
      </w:r>
      <w:r w:rsidRPr="005B49E0">
        <w:rPr>
          <w:rStyle w:val="normaltextrun"/>
          <w:rFonts w:ascii="Century Gothic" w:hAnsi="Century Gothic" w:cs="Segoe UI"/>
          <w:color w:val="424242"/>
          <w:sz w:val="18"/>
          <w:szCs w:val="18"/>
          <w:lang w:val="pl-PL"/>
        </w:rPr>
        <w:t>canie ich do kontynuacji prac zmierzaj</w:t>
      </w:r>
      <w:r w:rsidRPr="005B49E0">
        <w:rPr>
          <w:rStyle w:val="normaltextrun"/>
          <w:rFonts w:ascii="Century Gothic" w:hAnsi="Century Gothic" w:cs="Century Gothic"/>
          <w:color w:val="424242"/>
          <w:sz w:val="18"/>
          <w:szCs w:val="18"/>
          <w:lang w:val="pl-PL"/>
        </w:rPr>
        <w:t>ą</w:t>
      </w:r>
      <w:r w:rsidRPr="005B49E0">
        <w:rPr>
          <w:rStyle w:val="normaltextrun"/>
          <w:rFonts w:ascii="Century Gothic" w:hAnsi="Century Gothic" w:cs="Segoe UI"/>
          <w:color w:val="424242"/>
          <w:sz w:val="18"/>
          <w:szCs w:val="18"/>
          <w:lang w:val="pl-PL"/>
        </w:rPr>
        <w:t>cych do rozwoju nauki oraz udzielenie wsparcia finansowego. Partnerami Programu s</w:t>
      </w:r>
      <w:r w:rsidRPr="005B49E0">
        <w:rPr>
          <w:rStyle w:val="normaltextrun"/>
          <w:rFonts w:ascii="Century Gothic" w:hAnsi="Century Gothic" w:cs="Century Gothic"/>
          <w:color w:val="424242"/>
          <w:sz w:val="18"/>
          <w:szCs w:val="18"/>
          <w:lang w:val="pl-PL"/>
        </w:rPr>
        <w:t>ą</w:t>
      </w:r>
      <w:r w:rsidRPr="005B49E0">
        <w:rPr>
          <w:rStyle w:val="normaltextrun"/>
          <w:rFonts w:ascii="Century Gothic" w:hAnsi="Century Gothic" w:cs="Segoe UI"/>
          <w:color w:val="424242"/>
          <w:sz w:val="18"/>
          <w:szCs w:val="18"/>
          <w:lang w:val="pl-PL"/>
        </w:rPr>
        <w:t xml:space="preserve"> Polski Komitet do spraw UNESCO, Ministerstwo Edukacji i Nauki oraz Polska Akademia Nauk. Do 2020 roku w Polsce wyróżniono 105 </w:t>
      </w:r>
      <w:r w:rsidRPr="005B49E0">
        <w:rPr>
          <w:rStyle w:val="spellingerror"/>
          <w:rFonts w:ascii="Century Gothic" w:hAnsi="Century Gothic" w:cs="Segoe UI"/>
          <w:color w:val="424242"/>
          <w:sz w:val="18"/>
          <w:szCs w:val="18"/>
          <w:lang w:val="pl-PL"/>
        </w:rPr>
        <w:t>naukowczyń</w:t>
      </w:r>
      <w:r w:rsidRPr="005B49E0">
        <w:rPr>
          <w:rStyle w:val="normaltextrun"/>
          <w:rFonts w:ascii="Century Gothic" w:hAnsi="Century Gothic" w:cs="Segoe UI"/>
          <w:color w:val="424242"/>
          <w:sz w:val="18"/>
          <w:szCs w:val="18"/>
          <w:lang w:val="pl-PL"/>
        </w:rPr>
        <w:t>. Wyboru, co roku dokonuje Jury pod przewodnictwem prof. Ewy </w:t>
      </w:r>
      <w:proofErr w:type="spellStart"/>
      <w:r w:rsidRPr="005B49E0">
        <w:rPr>
          <w:rStyle w:val="spellingerror"/>
          <w:rFonts w:ascii="Century Gothic" w:hAnsi="Century Gothic" w:cs="Segoe UI"/>
          <w:color w:val="424242"/>
          <w:sz w:val="18"/>
          <w:szCs w:val="18"/>
          <w:lang w:val="pl-PL"/>
        </w:rPr>
        <w:t>Łojkowskiej</w:t>
      </w:r>
      <w:proofErr w:type="spellEnd"/>
      <w:r w:rsidRPr="005B49E0">
        <w:rPr>
          <w:rStyle w:val="normaltextrun"/>
          <w:rFonts w:ascii="Century Gothic" w:hAnsi="Century Gothic" w:cs="Segoe UI"/>
          <w:color w:val="424242"/>
          <w:sz w:val="18"/>
          <w:szCs w:val="18"/>
          <w:lang w:val="pl-PL"/>
        </w:rPr>
        <w:t>.</w:t>
      </w:r>
      <w:r w:rsidRPr="005B49E0">
        <w:rPr>
          <w:rStyle w:val="eop"/>
          <w:rFonts w:ascii="Century Gothic" w:hAnsi="Century Gothic" w:cs="Segoe UI"/>
          <w:color w:val="424242"/>
          <w:sz w:val="18"/>
          <w:szCs w:val="18"/>
          <w:lang w:val="pl-PL"/>
        </w:rPr>
        <w:t> </w:t>
      </w:r>
    </w:p>
    <w:p w14:paraId="1D05785A" w14:textId="19E73A8D" w:rsidR="005B49E0" w:rsidRPr="005B49E0" w:rsidRDefault="005B49E0" w:rsidP="005B49E0">
      <w:pPr>
        <w:pStyle w:val="paragraph"/>
        <w:shd w:val="clear" w:color="auto" w:fill="FFFFFF"/>
        <w:spacing w:before="0" w:beforeAutospacing="0" w:after="0" w:afterAutospacing="0"/>
        <w:jc w:val="both"/>
        <w:textAlignment w:val="baseline"/>
        <w:rPr>
          <w:rFonts w:ascii="Segoe UI" w:hAnsi="Segoe UI" w:cs="Segoe UI"/>
          <w:sz w:val="14"/>
          <w:szCs w:val="14"/>
          <w:lang w:val="pl-PL"/>
        </w:rPr>
      </w:pPr>
      <w:r w:rsidRPr="005B49E0">
        <w:rPr>
          <w:rStyle w:val="normaltextrun"/>
          <w:rFonts w:ascii="Century Gothic" w:hAnsi="Century Gothic" w:cs="Segoe UI"/>
          <w:color w:val="424242"/>
          <w:sz w:val="18"/>
          <w:szCs w:val="18"/>
          <w:lang w:val="pl-PL"/>
        </w:rPr>
        <w:t>Polska jest jednym ze 118 krajów, w których co roku przyznawane są stypendia dla utalentowanych </w:t>
      </w:r>
      <w:r w:rsidRPr="005B49E0">
        <w:rPr>
          <w:rStyle w:val="spellingerror"/>
          <w:rFonts w:ascii="Century Gothic" w:hAnsi="Century Gothic" w:cs="Segoe UI"/>
          <w:color w:val="424242"/>
          <w:sz w:val="18"/>
          <w:szCs w:val="18"/>
          <w:lang w:val="pl-PL"/>
        </w:rPr>
        <w:t>naukowczyń</w:t>
      </w:r>
      <w:r w:rsidRPr="005B49E0">
        <w:rPr>
          <w:rStyle w:val="normaltextrun"/>
          <w:rFonts w:ascii="Century Gothic" w:hAnsi="Century Gothic" w:cs="Segoe UI"/>
          <w:color w:val="424242"/>
          <w:sz w:val="18"/>
          <w:szCs w:val="18"/>
          <w:lang w:val="pl-PL"/>
        </w:rPr>
        <w:t>. Program Dla Kobiet i Nauki jest częścią globalnej inicjatywy For </w:t>
      </w:r>
      <w:proofErr w:type="spellStart"/>
      <w:r w:rsidRPr="005B49E0">
        <w:rPr>
          <w:rStyle w:val="spellingerror"/>
          <w:rFonts w:ascii="Century Gothic" w:hAnsi="Century Gothic" w:cs="Segoe UI"/>
          <w:color w:val="424242"/>
          <w:sz w:val="18"/>
          <w:szCs w:val="18"/>
          <w:lang w:val="pl-PL"/>
        </w:rPr>
        <w:t>Women</w:t>
      </w:r>
      <w:proofErr w:type="spellEnd"/>
      <w:r w:rsidRPr="005B49E0">
        <w:rPr>
          <w:rStyle w:val="normaltextrun"/>
          <w:rFonts w:ascii="Century Gothic" w:hAnsi="Century Gothic" w:cs="Segoe UI"/>
          <w:color w:val="424242"/>
          <w:sz w:val="18"/>
          <w:szCs w:val="18"/>
          <w:lang w:val="pl-PL"/>
        </w:rPr>
        <w:t> in Science, która powstała dzięki partnerstwu L’Oréal i UNESCO. Stypendystki edycji krajowych mają szansę na międzynarodowe wyróżnienia: nagrodę International </w:t>
      </w:r>
      <w:proofErr w:type="spellStart"/>
      <w:r w:rsidRPr="005B49E0">
        <w:rPr>
          <w:rStyle w:val="spellingerror"/>
          <w:rFonts w:ascii="Century Gothic" w:hAnsi="Century Gothic" w:cs="Segoe UI"/>
          <w:color w:val="424242"/>
          <w:sz w:val="18"/>
          <w:szCs w:val="18"/>
          <w:lang w:val="pl-PL"/>
        </w:rPr>
        <w:t>Rising</w:t>
      </w:r>
      <w:proofErr w:type="spellEnd"/>
      <w:r w:rsidRPr="005B49E0">
        <w:rPr>
          <w:rStyle w:val="normaltextrun"/>
          <w:rFonts w:ascii="Century Gothic" w:hAnsi="Century Gothic" w:cs="Segoe UI"/>
          <w:color w:val="424242"/>
          <w:sz w:val="18"/>
          <w:szCs w:val="18"/>
          <w:lang w:val="pl-PL"/>
        </w:rPr>
        <w:t> </w:t>
      </w:r>
      <w:proofErr w:type="spellStart"/>
      <w:r w:rsidRPr="005B49E0">
        <w:rPr>
          <w:rStyle w:val="spellingerror"/>
          <w:rFonts w:ascii="Century Gothic" w:hAnsi="Century Gothic" w:cs="Segoe UI"/>
          <w:color w:val="424242"/>
          <w:sz w:val="18"/>
          <w:szCs w:val="18"/>
          <w:lang w:val="pl-PL"/>
        </w:rPr>
        <w:t>Talents</w:t>
      </w:r>
      <w:proofErr w:type="spellEnd"/>
      <w:r w:rsidRPr="005B49E0">
        <w:rPr>
          <w:rStyle w:val="normaltextrun"/>
          <w:rFonts w:ascii="Century Gothic" w:hAnsi="Century Gothic" w:cs="Segoe UI"/>
          <w:color w:val="424242"/>
          <w:sz w:val="18"/>
          <w:szCs w:val="18"/>
          <w:lang w:val="pl-PL"/>
        </w:rPr>
        <w:t> (w ich gronie są już trzy Polki: dr hab. Bernadeta Szewczyk - 2016 rok, dr hab. Joanna Sułkowska - 2017 rok oraz dr Agnieszka </w:t>
      </w:r>
      <w:proofErr w:type="spellStart"/>
      <w:r w:rsidRPr="005B49E0">
        <w:rPr>
          <w:rStyle w:val="spellingerror"/>
          <w:rFonts w:ascii="Century Gothic" w:hAnsi="Century Gothic" w:cs="Segoe UI"/>
          <w:color w:val="424242"/>
          <w:sz w:val="18"/>
          <w:szCs w:val="18"/>
          <w:lang w:val="pl-PL"/>
        </w:rPr>
        <w:t>Gajewicz</w:t>
      </w:r>
      <w:proofErr w:type="spellEnd"/>
      <w:r w:rsidRPr="005B49E0">
        <w:rPr>
          <w:rStyle w:val="normaltextrun"/>
          <w:rFonts w:ascii="Century Gothic" w:hAnsi="Century Gothic" w:cs="Segoe UI"/>
          <w:color w:val="424242"/>
          <w:sz w:val="18"/>
          <w:szCs w:val="18"/>
          <w:lang w:val="pl-PL"/>
        </w:rPr>
        <w:t xml:space="preserve"> - </w:t>
      </w:r>
      <w:r w:rsidRPr="005B49E0">
        <w:rPr>
          <w:rStyle w:val="normaltextrun"/>
          <w:rFonts w:ascii="Century Gothic" w:hAnsi="Century Gothic" w:cs="Segoe UI"/>
          <w:color w:val="424242"/>
          <w:sz w:val="18"/>
          <w:szCs w:val="18"/>
          <w:lang w:val="pl-PL"/>
        </w:rPr>
        <w:lastRenderedPageBreak/>
        <w:t>2018 rok) oraz L’Oréal-UNESCO </w:t>
      </w:r>
      <w:proofErr w:type="spellStart"/>
      <w:r w:rsidRPr="005B49E0">
        <w:rPr>
          <w:rStyle w:val="spellingerror"/>
          <w:rFonts w:ascii="Century Gothic" w:hAnsi="Century Gothic" w:cs="Segoe UI"/>
          <w:color w:val="424242"/>
          <w:sz w:val="18"/>
          <w:szCs w:val="18"/>
          <w:lang w:val="pl-PL"/>
        </w:rPr>
        <w:t>Award</w:t>
      </w:r>
      <w:proofErr w:type="spellEnd"/>
      <w:r w:rsidRPr="005B49E0">
        <w:rPr>
          <w:rStyle w:val="normaltextrun"/>
          <w:rFonts w:ascii="Century Gothic" w:hAnsi="Century Gothic" w:cs="Segoe UI"/>
          <w:color w:val="424242"/>
          <w:sz w:val="18"/>
          <w:szCs w:val="18"/>
          <w:lang w:val="pl-PL"/>
        </w:rPr>
        <w:t>, przyznawane co roku w Paryżu w ramach For </w:t>
      </w:r>
      <w:proofErr w:type="spellStart"/>
      <w:r w:rsidRPr="005B49E0">
        <w:rPr>
          <w:rStyle w:val="spellingerror"/>
          <w:rFonts w:ascii="Century Gothic" w:hAnsi="Century Gothic" w:cs="Segoe UI"/>
          <w:color w:val="424242"/>
          <w:sz w:val="18"/>
          <w:szCs w:val="18"/>
          <w:lang w:val="pl-PL"/>
        </w:rPr>
        <w:t>Women</w:t>
      </w:r>
      <w:proofErr w:type="spellEnd"/>
      <w:r w:rsidRPr="005B49E0">
        <w:rPr>
          <w:rStyle w:val="normaltextrun"/>
          <w:rFonts w:ascii="Century Gothic" w:hAnsi="Century Gothic" w:cs="Segoe UI"/>
          <w:color w:val="424242"/>
          <w:sz w:val="18"/>
          <w:szCs w:val="18"/>
          <w:lang w:val="pl-PL"/>
        </w:rPr>
        <w:t> in Science </w:t>
      </w:r>
      <w:proofErr w:type="spellStart"/>
      <w:r w:rsidRPr="005B49E0">
        <w:rPr>
          <w:rStyle w:val="spellingerror"/>
          <w:rFonts w:ascii="Century Gothic" w:hAnsi="Century Gothic" w:cs="Segoe UI"/>
          <w:color w:val="424242"/>
          <w:sz w:val="18"/>
          <w:szCs w:val="18"/>
          <w:lang w:val="pl-PL"/>
        </w:rPr>
        <w:t>Week</w:t>
      </w:r>
      <w:proofErr w:type="spellEnd"/>
      <w:r w:rsidRPr="005B49E0">
        <w:rPr>
          <w:rStyle w:val="normaltextrun"/>
          <w:rFonts w:ascii="Century Gothic" w:hAnsi="Century Gothic" w:cs="Segoe UI"/>
          <w:color w:val="424242"/>
          <w:sz w:val="18"/>
          <w:szCs w:val="18"/>
          <w:lang w:val="pl-PL"/>
        </w:rPr>
        <w:t> 5 laureatkom, których odkrycia dostarczają odpowiedzi na kluczowe problemy ludzkości.</w:t>
      </w:r>
      <w:r w:rsidRPr="005B49E0">
        <w:rPr>
          <w:rStyle w:val="eop"/>
          <w:rFonts w:ascii="Century Gothic" w:hAnsi="Century Gothic" w:cs="Segoe UI"/>
          <w:color w:val="424242"/>
          <w:sz w:val="18"/>
          <w:szCs w:val="18"/>
          <w:lang w:val="pl-PL"/>
        </w:rPr>
        <w:t> </w:t>
      </w:r>
    </w:p>
    <w:p w14:paraId="33A29E0A" w14:textId="5D3028C4" w:rsidR="00EB024C" w:rsidRPr="00C6339E" w:rsidRDefault="00EB024C" w:rsidP="00B230E0">
      <w:pPr>
        <w:jc w:val="both"/>
        <w:rPr>
          <w:rFonts w:ascii="Century Gothic" w:hAnsi="Century Gothic"/>
        </w:rPr>
      </w:pPr>
    </w:p>
    <w:sectPr w:rsidR="00EB024C" w:rsidRPr="00C6339E" w:rsidSect="00864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42A" w14:textId="77777777" w:rsidR="00D31BBA" w:rsidRDefault="00D31BBA" w:rsidP="00111126">
      <w:pPr>
        <w:spacing w:after="0" w:line="240" w:lineRule="auto"/>
      </w:pPr>
      <w:r>
        <w:separator/>
      </w:r>
    </w:p>
  </w:endnote>
  <w:endnote w:type="continuationSeparator" w:id="0">
    <w:p w14:paraId="2DB1AFA8" w14:textId="77777777" w:rsidR="00D31BBA" w:rsidRDefault="00D31BBA" w:rsidP="0011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E3C4" w14:textId="77777777" w:rsidR="00D31BBA" w:rsidRDefault="00D31BBA" w:rsidP="00111126">
      <w:pPr>
        <w:spacing w:after="0" w:line="240" w:lineRule="auto"/>
      </w:pPr>
      <w:r>
        <w:separator/>
      </w:r>
    </w:p>
  </w:footnote>
  <w:footnote w:type="continuationSeparator" w:id="0">
    <w:p w14:paraId="2E1416EC" w14:textId="77777777" w:rsidR="00D31BBA" w:rsidRDefault="00D31BBA" w:rsidP="00111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yNTE3MzExNzE1MbJQ0lEKTi0uzszPAykwrAUAUvd/AiwAAAA="/>
  </w:docVars>
  <w:rsids>
    <w:rsidRoot w:val="00B87998"/>
    <w:rsid w:val="00072F5F"/>
    <w:rsid w:val="00073081"/>
    <w:rsid w:val="00097131"/>
    <w:rsid w:val="000A4E45"/>
    <w:rsid w:val="000C4F5C"/>
    <w:rsid w:val="00111126"/>
    <w:rsid w:val="00155D94"/>
    <w:rsid w:val="001666C4"/>
    <w:rsid w:val="00173EF5"/>
    <w:rsid w:val="001A1F77"/>
    <w:rsid w:val="001D39F3"/>
    <w:rsid w:val="001E0EFB"/>
    <w:rsid w:val="002705BB"/>
    <w:rsid w:val="0027115A"/>
    <w:rsid w:val="00295FFB"/>
    <w:rsid w:val="002E4A91"/>
    <w:rsid w:val="00302C2D"/>
    <w:rsid w:val="00304283"/>
    <w:rsid w:val="0034309F"/>
    <w:rsid w:val="0034495B"/>
    <w:rsid w:val="00390748"/>
    <w:rsid w:val="003B3134"/>
    <w:rsid w:val="0040618C"/>
    <w:rsid w:val="0042655C"/>
    <w:rsid w:val="00430A4D"/>
    <w:rsid w:val="00440673"/>
    <w:rsid w:val="00463F96"/>
    <w:rsid w:val="004A2F2A"/>
    <w:rsid w:val="004C75AA"/>
    <w:rsid w:val="004F7E5E"/>
    <w:rsid w:val="00521666"/>
    <w:rsid w:val="00551B91"/>
    <w:rsid w:val="00556B4C"/>
    <w:rsid w:val="00580B76"/>
    <w:rsid w:val="005B2E5A"/>
    <w:rsid w:val="005B49E0"/>
    <w:rsid w:val="005D4066"/>
    <w:rsid w:val="006326E8"/>
    <w:rsid w:val="006549F6"/>
    <w:rsid w:val="006C2207"/>
    <w:rsid w:val="006D044D"/>
    <w:rsid w:val="00710F14"/>
    <w:rsid w:val="00753E41"/>
    <w:rsid w:val="007670C8"/>
    <w:rsid w:val="00785638"/>
    <w:rsid w:val="00797A7F"/>
    <w:rsid w:val="007A703B"/>
    <w:rsid w:val="007D0176"/>
    <w:rsid w:val="00802E07"/>
    <w:rsid w:val="008317DC"/>
    <w:rsid w:val="008523CE"/>
    <w:rsid w:val="00864B7B"/>
    <w:rsid w:val="00883225"/>
    <w:rsid w:val="00891B0B"/>
    <w:rsid w:val="008B597F"/>
    <w:rsid w:val="008B611B"/>
    <w:rsid w:val="008E3FCA"/>
    <w:rsid w:val="00952716"/>
    <w:rsid w:val="0097443C"/>
    <w:rsid w:val="009B5BE5"/>
    <w:rsid w:val="009E7A7F"/>
    <w:rsid w:val="009F6C0F"/>
    <w:rsid w:val="00A63BAC"/>
    <w:rsid w:val="00A7770F"/>
    <w:rsid w:val="00AA7626"/>
    <w:rsid w:val="00AE54D1"/>
    <w:rsid w:val="00AF66E1"/>
    <w:rsid w:val="00B230E0"/>
    <w:rsid w:val="00B26309"/>
    <w:rsid w:val="00B70B12"/>
    <w:rsid w:val="00B87998"/>
    <w:rsid w:val="00B9055D"/>
    <w:rsid w:val="00BC3C1F"/>
    <w:rsid w:val="00BF46DE"/>
    <w:rsid w:val="00C209AB"/>
    <w:rsid w:val="00C253A8"/>
    <w:rsid w:val="00C6339E"/>
    <w:rsid w:val="00C635EF"/>
    <w:rsid w:val="00C7372D"/>
    <w:rsid w:val="00C96B71"/>
    <w:rsid w:val="00CA4D80"/>
    <w:rsid w:val="00CC182F"/>
    <w:rsid w:val="00D31BBA"/>
    <w:rsid w:val="00D52111"/>
    <w:rsid w:val="00D52E10"/>
    <w:rsid w:val="00D5668C"/>
    <w:rsid w:val="00D81C14"/>
    <w:rsid w:val="00DA2CEB"/>
    <w:rsid w:val="00DD313D"/>
    <w:rsid w:val="00DE3C60"/>
    <w:rsid w:val="00E02F62"/>
    <w:rsid w:val="00E23DE8"/>
    <w:rsid w:val="00E416FE"/>
    <w:rsid w:val="00E9492A"/>
    <w:rsid w:val="00EB024C"/>
    <w:rsid w:val="00ED349E"/>
    <w:rsid w:val="00ED7BF3"/>
    <w:rsid w:val="00F0407B"/>
    <w:rsid w:val="00F14DCF"/>
    <w:rsid w:val="00F14F15"/>
    <w:rsid w:val="00F2464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98F6"/>
  <w15:chartTrackingRefBased/>
  <w15:docId w15:val="{3D54BB37-8F35-4667-B50B-E043B61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111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1126"/>
    <w:rPr>
      <w:sz w:val="20"/>
      <w:szCs w:val="20"/>
    </w:rPr>
  </w:style>
  <w:style w:type="character" w:styleId="Odwoanieprzypisudolnego">
    <w:name w:val="footnote reference"/>
    <w:basedOn w:val="Domylnaczcionkaakapitu"/>
    <w:uiPriority w:val="99"/>
    <w:semiHidden/>
    <w:unhideWhenUsed/>
    <w:rsid w:val="00111126"/>
    <w:rPr>
      <w:vertAlign w:val="superscript"/>
    </w:rPr>
  </w:style>
  <w:style w:type="character" w:styleId="Odwoaniedokomentarza">
    <w:name w:val="annotation reference"/>
    <w:basedOn w:val="Domylnaczcionkaakapitu"/>
    <w:uiPriority w:val="99"/>
    <w:semiHidden/>
    <w:unhideWhenUsed/>
    <w:rsid w:val="006549F6"/>
    <w:rPr>
      <w:sz w:val="16"/>
      <w:szCs w:val="16"/>
    </w:rPr>
  </w:style>
  <w:style w:type="paragraph" w:styleId="Tekstkomentarza">
    <w:name w:val="annotation text"/>
    <w:basedOn w:val="Normalny"/>
    <w:link w:val="TekstkomentarzaZnak"/>
    <w:uiPriority w:val="99"/>
    <w:semiHidden/>
    <w:unhideWhenUsed/>
    <w:rsid w:val="006549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49F6"/>
    <w:rPr>
      <w:sz w:val="20"/>
      <w:szCs w:val="20"/>
    </w:rPr>
  </w:style>
  <w:style w:type="paragraph" w:styleId="Tematkomentarza">
    <w:name w:val="annotation subject"/>
    <w:basedOn w:val="Tekstkomentarza"/>
    <w:next w:val="Tekstkomentarza"/>
    <w:link w:val="TematkomentarzaZnak"/>
    <w:uiPriority w:val="99"/>
    <w:semiHidden/>
    <w:unhideWhenUsed/>
    <w:rsid w:val="006549F6"/>
    <w:rPr>
      <w:b/>
      <w:bCs/>
    </w:rPr>
  </w:style>
  <w:style w:type="character" w:customStyle="1" w:styleId="TematkomentarzaZnak">
    <w:name w:val="Temat komentarza Znak"/>
    <w:basedOn w:val="TekstkomentarzaZnak"/>
    <w:link w:val="Tematkomentarza"/>
    <w:uiPriority w:val="99"/>
    <w:semiHidden/>
    <w:rsid w:val="006549F6"/>
    <w:rPr>
      <w:b/>
      <w:bCs/>
      <w:sz w:val="20"/>
      <w:szCs w:val="20"/>
    </w:rPr>
  </w:style>
  <w:style w:type="paragraph" w:customStyle="1" w:styleId="paragraph">
    <w:name w:val="paragraph"/>
    <w:basedOn w:val="Normalny"/>
    <w:rsid w:val="005B49E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5B49E0"/>
  </w:style>
  <w:style w:type="character" w:customStyle="1" w:styleId="eop">
    <w:name w:val="eop"/>
    <w:basedOn w:val="Domylnaczcionkaakapitu"/>
    <w:rsid w:val="005B49E0"/>
  </w:style>
  <w:style w:type="character" w:customStyle="1" w:styleId="spellingerror">
    <w:name w:val="spellingerror"/>
    <w:basedOn w:val="Domylnaczcionkaakapitu"/>
    <w:rsid w:val="005B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D74E-2826-4497-90EF-3455ABF10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5622A-7708-41CD-8FFF-135DF5924A1C}">
  <ds:schemaRefs>
    <ds:schemaRef ds:uri="http://schemas.microsoft.com/sharepoint/v3/contenttype/forms"/>
  </ds:schemaRefs>
</ds:datastoreItem>
</file>

<file path=customXml/itemProps3.xml><?xml version="1.0" encoding="utf-8"?>
<ds:datastoreItem xmlns:ds="http://schemas.openxmlformats.org/officeDocument/2006/customXml" ds:itemID="{E1D3D6A0-73BE-4683-B886-E7FE52E6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41338-202E-4C69-AF1A-1AB7E767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Trakul</dc:creator>
  <cp:keywords/>
  <dc:description/>
  <cp:lastModifiedBy>Joanna Daszkiewicz</cp:lastModifiedBy>
  <cp:revision>4</cp:revision>
  <dcterms:created xsi:type="dcterms:W3CDTF">2021-09-14T08:20:00Z</dcterms:created>
  <dcterms:modified xsi:type="dcterms:W3CDTF">2022-02-02T22:23:00Z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